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0D" w:rsidRPr="00897D0D" w:rsidRDefault="00897D0D" w:rsidP="00897D0D">
      <w:pPr>
        <w:jc w:val="center"/>
        <w:rPr>
          <w:rFonts w:asciiTheme="majorHAnsi" w:hAnsiTheme="majorHAnsi"/>
          <w:b/>
        </w:rPr>
      </w:pPr>
      <w:r w:rsidRPr="00897D0D">
        <w:rPr>
          <w:rFonts w:asciiTheme="majorHAnsi" w:hAnsiTheme="majorHAnsi"/>
          <w:b/>
        </w:rPr>
        <w:t>An Integrated View of Second Language Acquisition</w:t>
      </w:r>
    </w:p>
    <w:p w:rsidR="00897D0D" w:rsidRPr="00897D0D" w:rsidRDefault="00897D0D" w:rsidP="00897D0D">
      <w:pPr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486"/>
        <w:gridCol w:w="5446"/>
        <w:gridCol w:w="5244"/>
      </w:tblGrid>
      <w:tr w:rsidR="004F01DF" w:rsidRPr="00897D0D" w:rsidTr="004F01DF">
        <w:tc>
          <w:tcPr>
            <w:tcW w:w="2486" w:type="dxa"/>
          </w:tcPr>
          <w:p w:rsidR="004F01DF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  <w:r w:rsidRPr="00897D0D">
              <w:rPr>
                <w:rFonts w:asciiTheme="majorHAnsi" w:hAnsiTheme="majorHAnsi"/>
                <w:b/>
              </w:rPr>
              <w:t xml:space="preserve">Stage 1: </w:t>
            </w: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  <w:r w:rsidRPr="00897D0D">
              <w:rPr>
                <w:rFonts w:asciiTheme="majorHAnsi" w:hAnsiTheme="majorHAnsi"/>
                <w:b/>
              </w:rPr>
              <w:t>Apperceived Input</w:t>
            </w: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</w:tc>
        <w:tc>
          <w:tcPr>
            <w:tcW w:w="5446" w:type="dxa"/>
          </w:tcPr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 w:rsidRPr="00897D0D">
              <w:rPr>
                <w:rFonts w:asciiTheme="majorHAnsi" w:hAnsiTheme="majorHAnsi"/>
                <w:b/>
              </w:rPr>
              <w:t>Approaches:</w:t>
            </w: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</w:rPr>
            </w:pPr>
            <w:r w:rsidRPr="00897D0D">
              <w:rPr>
                <w:rFonts w:asciiTheme="majorHAnsi" w:hAnsiTheme="majorHAnsi"/>
                <w:b/>
              </w:rPr>
              <w:t>Explanation:</w:t>
            </w: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5244" w:type="dxa"/>
          </w:tcPr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Materials and Resources Needed:</w:t>
            </w:r>
          </w:p>
        </w:tc>
      </w:tr>
      <w:tr w:rsidR="004F01DF" w:rsidRPr="00897D0D" w:rsidTr="004F01DF">
        <w:tc>
          <w:tcPr>
            <w:tcW w:w="2486" w:type="dxa"/>
          </w:tcPr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  <w:r w:rsidRPr="00897D0D">
              <w:rPr>
                <w:rFonts w:asciiTheme="majorHAnsi" w:hAnsiTheme="majorHAnsi"/>
                <w:b/>
              </w:rPr>
              <w:t>Stage 2:  Comprehended Input</w:t>
            </w: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</w:tc>
        <w:tc>
          <w:tcPr>
            <w:tcW w:w="5446" w:type="dxa"/>
          </w:tcPr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 w:rsidRPr="00897D0D">
              <w:rPr>
                <w:rFonts w:asciiTheme="majorHAnsi" w:hAnsiTheme="majorHAnsi"/>
                <w:b/>
              </w:rPr>
              <w:t xml:space="preserve">Approaches: </w:t>
            </w: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</w:rPr>
            </w:pPr>
            <w:r w:rsidRPr="00897D0D">
              <w:rPr>
                <w:rFonts w:asciiTheme="majorHAnsi" w:hAnsiTheme="majorHAnsi"/>
                <w:b/>
              </w:rPr>
              <w:t>Explanation:</w:t>
            </w: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5244" w:type="dxa"/>
          </w:tcPr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Materials and Resources Needed:</w:t>
            </w:r>
          </w:p>
        </w:tc>
      </w:tr>
      <w:tr w:rsidR="004F01DF" w:rsidRPr="00897D0D" w:rsidTr="004F01DF">
        <w:tc>
          <w:tcPr>
            <w:tcW w:w="2486" w:type="dxa"/>
          </w:tcPr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  <w:r w:rsidRPr="00897D0D">
              <w:rPr>
                <w:rFonts w:asciiTheme="majorHAnsi" w:hAnsiTheme="majorHAnsi"/>
                <w:b/>
              </w:rPr>
              <w:t>Stage 3: Comprehended Integration</w:t>
            </w: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5446" w:type="dxa"/>
          </w:tcPr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 w:rsidRPr="00897D0D">
              <w:rPr>
                <w:rFonts w:asciiTheme="majorHAnsi" w:hAnsiTheme="majorHAnsi"/>
                <w:b/>
              </w:rPr>
              <w:t>Approaches:</w:t>
            </w: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</w:rPr>
            </w:pPr>
            <w:r w:rsidRPr="00897D0D">
              <w:rPr>
                <w:rFonts w:asciiTheme="majorHAnsi" w:hAnsiTheme="majorHAnsi"/>
                <w:b/>
              </w:rPr>
              <w:t>Explanation:</w:t>
            </w: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5244" w:type="dxa"/>
          </w:tcPr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Materials and Resources Needed:</w:t>
            </w:r>
          </w:p>
        </w:tc>
      </w:tr>
      <w:tr w:rsidR="004F01DF" w:rsidRPr="00897D0D" w:rsidTr="004F01DF">
        <w:tc>
          <w:tcPr>
            <w:tcW w:w="2486" w:type="dxa"/>
          </w:tcPr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  <w:r w:rsidRPr="00897D0D">
              <w:rPr>
                <w:rFonts w:asciiTheme="majorHAnsi" w:hAnsiTheme="majorHAnsi"/>
                <w:b/>
              </w:rPr>
              <w:t>Stage 4:  Output</w:t>
            </w: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5446" w:type="dxa"/>
          </w:tcPr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 w:rsidRPr="00897D0D">
              <w:rPr>
                <w:rFonts w:asciiTheme="majorHAnsi" w:hAnsiTheme="majorHAnsi"/>
                <w:b/>
              </w:rPr>
              <w:t xml:space="preserve">Approaches: </w:t>
            </w: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</w:rPr>
            </w:pPr>
            <w:r w:rsidRPr="00897D0D">
              <w:rPr>
                <w:rFonts w:asciiTheme="majorHAnsi" w:hAnsiTheme="majorHAnsi"/>
                <w:b/>
              </w:rPr>
              <w:t>Explanation:</w:t>
            </w: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6177CB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5244" w:type="dxa"/>
          </w:tcPr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</w:tc>
      </w:tr>
      <w:tr w:rsidR="004F01DF" w:rsidRPr="00897D0D">
        <w:tc>
          <w:tcPr>
            <w:tcW w:w="2486" w:type="dxa"/>
          </w:tcPr>
          <w:p w:rsidR="004F01DF" w:rsidRPr="00897D0D" w:rsidRDefault="004F01DF" w:rsidP="006177CB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Suggestions and Tips for Teachers</w:t>
            </w:r>
          </w:p>
        </w:tc>
        <w:tc>
          <w:tcPr>
            <w:tcW w:w="5446" w:type="dxa"/>
          </w:tcPr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Approaches for Beginners / Limited English Proficiency</w:t>
            </w: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Approaches for Moderate English Proficiency</w:t>
            </w: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Approaches for Younger ESL Student</w:t>
            </w: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Approaches for Middle School</w:t>
            </w: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Approaches for High School</w:t>
            </w: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</w:p>
        </w:tc>
        <w:tc>
          <w:tcPr>
            <w:tcW w:w="5244" w:type="dxa"/>
          </w:tcPr>
          <w:p w:rsidR="004F01DF" w:rsidRPr="00897D0D" w:rsidRDefault="004F01DF" w:rsidP="005F2C12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Materials and Resources Needed:</w:t>
            </w:r>
          </w:p>
        </w:tc>
      </w:tr>
    </w:tbl>
    <w:p w:rsidR="00897D0D" w:rsidRPr="00897D0D" w:rsidRDefault="00897D0D" w:rsidP="00897D0D">
      <w:pPr>
        <w:rPr>
          <w:rFonts w:asciiTheme="majorHAnsi" w:hAnsiTheme="majorHAnsi"/>
          <w:b/>
        </w:rPr>
      </w:pPr>
    </w:p>
    <w:p w:rsidR="005F3F3D" w:rsidRPr="00897D0D" w:rsidRDefault="006D7CCF"/>
    <w:sectPr w:rsidR="005F3F3D" w:rsidRPr="00897D0D" w:rsidSect="004F01DF">
      <w:headerReference w:type="default" r:id="rId4"/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1DF" w:rsidRPr="006D7CCF" w:rsidRDefault="004F01DF" w:rsidP="004F01DF">
    <w:pPr>
      <w:pStyle w:val="Header"/>
      <w:jc w:val="right"/>
      <w:rPr>
        <w:rFonts w:asciiTheme="majorHAnsi" w:hAnsiTheme="majorHAnsi"/>
      </w:rPr>
    </w:pPr>
    <w:r w:rsidRPr="006D7CCF">
      <w:rPr>
        <w:rFonts w:asciiTheme="majorHAnsi" w:hAnsiTheme="majorHAnsi"/>
      </w:rPr>
      <w:t>SPSE 6820 / Module 8</w:t>
    </w:r>
  </w:p>
  <w:p w:rsidR="004F01DF" w:rsidRPr="006D7CCF" w:rsidRDefault="004F01DF" w:rsidP="004F01DF">
    <w:pPr>
      <w:pStyle w:val="Header"/>
      <w:jc w:val="right"/>
      <w:rPr>
        <w:rFonts w:asciiTheme="majorHAnsi" w:hAnsiTheme="majorHAnsi"/>
      </w:rPr>
    </w:pPr>
    <w:r w:rsidRPr="006D7CCF">
      <w:rPr>
        <w:rFonts w:asciiTheme="majorHAnsi" w:hAnsiTheme="majorHAnsi"/>
      </w:rPr>
      <w:t>Integrated View of SLA Organizer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97D0D"/>
    <w:rsid w:val="004F01DF"/>
    <w:rsid w:val="006D7CCF"/>
    <w:rsid w:val="00897D0D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D0D"/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F01D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01DF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F01D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01DF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548</Characters>
  <Application>Microsoft Macintosh Word</Application>
  <DocSecurity>0</DocSecurity>
  <Lines>4</Lines>
  <Paragraphs>1</Paragraphs>
  <ScaleCrop>false</ScaleCrop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Craig</dc:creator>
  <cp:keywords/>
  <cp:lastModifiedBy>Dorothy Craig</cp:lastModifiedBy>
  <cp:revision>3</cp:revision>
  <dcterms:created xsi:type="dcterms:W3CDTF">2010-02-05T19:49:00Z</dcterms:created>
  <dcterms:modified xsi:type="dcterms:W3CDTF">2010-02-05T19:49:00Z</dcterms:modified>
</cp:coreProperties>
</file>